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3" w:rsidRDefault="00496E03">
      <w:pPr>
        <w:ind w:left="0" w:hanging="2"/>
      </w:pPr>
    </w:p>
    <w:p w:rsidR="00496E03" w:rsidRDefault="000F5A60">
      <w:pPr>
        <w:bidi/>
        <w:ind w:left="0" w:hanging="2"/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-299084</wp:posOffset>
            </wp:positionH>
            <wp:positionV relativeFrom="paragraph">
              <wp:posOffset>147320</wp:posOffset>
            </wp:positionV>
            <wp:extent cx="1390015" cy="14795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7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6E03" w:rsidRDefault="000F5A60">
      <w:pPr>
        <w:bidi/>
        <w:ind w:left="0" w:hanging="2"/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4771390</wp:posOffset>
            </wp:positionH>
            <wp:positionV relativeFrom="paragraph">
              <wp:posOffset>70485</wp:posOffset>
            </wp:positionV>
            <wp:extent cx="1202055" cy="131508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31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6E03" w:rsidRDefault="00496E03">
      <w:pPr>
        <w:bidi/>
        <w:ind w:left="1" w:hanging="3"/>
        <w:rPr>
          <w:sz w:val="28"/>
          <w:szCs w:val="28"/>
        </w:rPr>
      </w:pPr>
    </w:p>
    <w:p w:rsidR="00496E03" w:rsidRDefault="00496E03">
      <w:pPr>
        <w:bidi/>
        <w:ind w:left="1" w:hanging="3"/>
        <w:rPr>
          <w:sz w:val="28"/>
          <w:szCs w:val="28"/>
        </w:rPr>
      </w:pPr>
    </w:p>
    <w:p w:rsidR="00496E03" w:rsidRDefault="00496E03">
      <w:pPr>
        <w:bidi/>
        <w:ind w:left="1" w:hanging="3"/>
        <w:jc w:val="center"/>
        <w:rPr>
          <w:sz w:val="28"/>
          <w:szCs w:val="28"/>
        </w:rPr>
      </w:pPr>
    </w:p>
    <w:p w:rsidR="00496E03" w:rsidRDefault="00496E03">
      <w:pPr>
        <w:bidi/>
        <w:ind w:left="1" w:hanging="3"/>
        <w:jc w:val="center"/>
        <w:rPr>
          <w:sz w:val="28"/>
          <w:szCs w:val="28"/>
        </w:rPr>
      </w:pPr>
    </w:p>
    <w:p w:rsidR="00496E03" w:rsidRDefault="00496E03">
      <w:pPr>
        <w:bidi/>
        <w:ind w:left="1" w:hanging="3"/>
        <w:rPr>
          <w:sz w:val="28"/>
          <w:szCs w:val="28"/>
        </w:rPr>
      </w:pPr>
    </w:p>
    <w:p w:rsidR="00496E03" w:rsidRDefault="000F5A60">
      <w:pPr>
        <w:bidi/>
        <w:ind w:left="0" w:hanging="2"/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2174875</wp:posOffset>
            </wp:positionH>
            <wp:positionV relativeFrom="paragraph">
              <wp:posOffset>125729</wp:posOffset>
            </wp:positionV>
            <wp:extent cx="1474470" cy="148399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8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6E03" w:rsidRDefault="000F5A60">
      <w:pPr>
        <w:tabs>
          <w:tab w:val="left" w:pos="8205"/>
        </w:tabs>
        <w:ind w:left="1" w:hanging="3"/>
        <w:rPr>
          <w:rFonts w:ascii="Traditional Arabic" w:eastAsia="Traditional Arabic" w:hAnsi="Traditional Arabic" w:cs="Traditional Arabic"/>
          <w:sz w:val="2"/>
          <w:szCs w:val="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ab/>
      </w:r>
    </w:p>
    <w:p w:rsidR="00496E03" w:rsidRDefault="00496E03">
      <w:pPr>
        <w:bidi/>
        <w:ind w:left="1" w:hanging="3"/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496E03" w:rsidRDefault="00496E03">
      <w:pPr>
        <w:bidi/>
        <w:ind w:left="1" w:hanging="3"/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496E03" w:rsidRDefault="00496E03">
      <w:pPr>
        <w:bidi/>
        <w:ind w:left="1" w:hanging="3"/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496E03" w:rsidRDefault="00496E03">
      <w:pPr>
        <w:bidi/>
        <w:ind w:left="1" w:hanging="3"/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496E03" w:rsidRDefault="00496E03">
      <w:pPr>
        <w:bidi/>
        <w:ind w:left="1" w:hanging="3"/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496E03" w:rsidRPr="003706DB" w:rsidRDefault="000F5A60">
      <w:pPr>
        <w:bidi/>
        <w:ind w:left="1" w:hanging="3"/>
        <w:jc w:val="center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3706DB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استمارة التسجيل </w:t>
      </w:r>
    </w:p>
    <w:p w:rsidR="00496E03" w:rsidRPr="003706DB" w:rsidRDefault="000F5A6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</w:pPr>
      <w:r w:rsidRPr="003706DB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>لاجتماع</w:t>
      </w:r>
    </w:p>
    <w:p w:rsidR="00496E03" w:rsidRPr="003706DB" w:rsidRDefault="000F5A60">
      <w:pPr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</w:pPr>
      <w:r w:rsidRPr="003706DB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>لجنة جائزة التميز البرلماني العربي</w:t>
      </w:r>
    </w:p>
    <w:p w:rsidR="00496E03" w:rsidRPr="003706DB" w:rsidRDefault="000F5A6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</w:pPr>
      <w:r w:rsidRPr="003706DB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 xml:space="preserve">    المملكة الأردنية الهاشمية- عمّان، 23 كانون الأول/ ديسمبر 2019</w:t>
      </w: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:rsidR="00496E03" w:rsidRPr="003706DB" w:rsidRDefault="000F5A60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tblStyle w:val="a"/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496E03" w:rsidRPr="003706DB">
        <w:trPr>
          <w:jc w:val="right"/>
        </w:trPr>
        <w:tc>
          <w:tcPr>
            <w:tcW w:w="426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496E03" w:rsidRDefault="00496E03">
      <w:pPr>
        <w:ind w:left="0" w:hanging="2"/>
        <w:jc w:val="both"/>
        <w:rPr>
          <w:rFonts w:ascii="Traditional Arabic" w:eastAsia="Traditional Arabic" w:hAnsi="Traditional Arabic" w:cs="Traditional Arabic"/>
        </w:rPr>
      </w:pPr>
    </w:p>
    <w:p w:rsidR="00496E03" w:rsidRPr="003706DB" w:rsidRDefault="000F5A60">
      <w:pPr>
        <w:numPr>
          <w:ilvl w:val="0"/>
          <w:numId w:val="1"/>
        </w:numPr>
        <w:bidi/>
        <w:ind w:left="0" w:hanging="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tblStyle w:val="a0"/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292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496E03">
        <w:trPr>
          <w:jc w:val="right"/>
        </w:trPr>
        <w:tc>
          <w:tcPr>
            <w:tcW w:w="1292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tblStyle w:val="a1"/>
        <w:bidiVisual/>
        <w:tblW w:w="933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419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496E03">
        <w:trPr>
          <w:jc w:val="right"/>
        </w:trPr>
        <w:tc>
          <w:tcPr>
            <w:tcW w:w="1419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496E03" w:rsidRDefault="00496E03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</w:rPr>
      </w:pPr>
    </w:p>
    <w:p w:rsidR="00496E03" w:rsidRPr="003706DB" w:rsidRDefault="000F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1" w:hanging="3"/>
        <w:jc w:val="both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 w:rsidRPr="003706DB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مكان الإقامة:</w:t>
      </w:r>
    </w:p>
    <w:p w:rsidR="00496E03" w:rsidRDefault="00496E03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ind w:left="1" w:hanging="3"/>
        <w:jc w:val="both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</w:p>
    <w:tbl>
      <w:tblPr>
        <w:tblStyle w:val="a2"/>
        <w:bidiVisual/>
        <w:tblW w:w="89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7650"/>
      </w:tblGrid>
      <w:tr w:rsidR="00496E03">
        <w:trPr>
          <w:jc w:val="right"/>
        </w:trPr>
        <w:tc>
          <w:tcPr>
            <w:tcW w:w="1250" w:type="dxa"/>
          </w:tcPr>
          <w:p w:rsidR="00496E03" w:rsidRPr="003706DB" w:rsidRDefault="000F5A60" w:rsidP="003B4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color w:val="000000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color w:val="000000"/>
                <w:rtl/>
              </w:rPr>
              <w:t>اسم الفندق</w:t>
            </w:r>
          </w:p>
        </w:tc>
        <w:tc>
          <w:tcPr>
            <w:tcW w:w="7650" w:type="dxa"/>
          </w:tcPr>
          <w:p w:rsidR="00496E03" w:rsidRDefault="00496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Traditional Arabic" w:eastAsia="Traditional Arabic" w:hAnsi="Traditional Arabic" w:cs="Traditional Arabic"/>
                <w:color w:val="000000"/>
              </w:rPr>
            </w:pPr>
            <w:bookmarkStart w:id="0" w:name="_GoBack"/>
            <w:bookmarkEnd w:id="0"/>
          </w:p>
        </w:tc>
      </w:tr>
    </w:tbl>
    <w:p w:rsidR="00496E03" w:rsidRDefault="00496E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raditional Arabic" w:eastAsia="Traditional Arabic" w:hAnsi="Traditional Arabic" w:cs="Traditional Arabic"/>
          <w:color w:val="000000"/>
          <w:u w:val="single"/>
        </w:rPr>
      </w:pPr>
    </w:p>
    <w:p w:rsidR="00496E03" w:rsidRDefault="00496E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Traditional Arabic" w:eastAsia="Traditional Arabic" w:hAnsi="Traditional Arabic" w:cs="Traditional Arabic"/>
          <w:color w:val="000000"/>
          <w:u w:val="single"/>
        </w:rPr>
      </w:pPr>
    </w:p>
    <w:p w:rsidR="00496E03" w:rsidRDefault="000F5A60">
      <w:pPr>
        <w:bidi/>
        <w:ind w:left="1" w:hanging="3"/>
        <w:jc w:val="both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FF0000"/>
          <w:sz w:val="32"/>
          <w:szCs w:val="32"/>
        </w:rPr>
        <w:t xml:space="preserve"> 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يرجى تعبئة الاستمارة وإرسالها قبل تاريخ 15/12/2019، 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(للضرورة التنظيمية) إلى كل من أمانة الشعبة البرلمانية الأردنية والأمانة العامة للاتحاد البرلماني العربي:</w:t>
      </w:r>
    </w:p>
    <w:tbl>
      <w:tblPr>
        <w:tblStyle w:val="a3"/>
        <w:bidiVisual/>
        <w:tblW w:w="9094" w:type="dxa"/>
        <w:jc w:val="right"/>
        <w:tblLayout w:type="fixed"/>
        <w:tblLook w:val="0000" w:firstRow="0" w:lastRow="0" w:firstColumn="0" w:lastColumn="0" w:noHBand="0" w:noVBand="0"/>
      </w:tblPr>
      <w:tblGrid>
        <w:gridCol w:w="9094"/>
      </w:tblGrid>
      <w:tr w:rsidR="00496E03">
        <w:trPr>
          <w:jc w:val="right"/>
        </w:trPr>
        <w:tc>
          <w:tcPr>
            <w:tcW w:w="9094" w:type="dxa"/>
          </w:tcPr>
          <w:p w:rsidR="00496E03" w:rsidRDefault="00496E03">
            <w:pPr>
              <w:ind w:left="0" w:hanging="2"/>
              <w:jc w:val="both"/>
              <w:rPr>
                <w:rFonts w:ascii="Traditional Arabic" w:eastAsia="Traditional Arabic" w:hAnsi="Traditional Arabic" w:cs="Traditional Arabic"/>
              </w:rPr>
            </w:pPr>
          </w:p>
        </w:tc>
      </w:tr>
    </w:tbl>
    <w:p w:rsidR="00496E03" w:rsidRDefault="00496E03">
      <w:pPr>
        <w:ind w:left="0" w:hanging="2"/>
        <w:rPr>
          <w:rFonts w:ascii="Traditional Arabic" w:eastAsia="Traditional Arabic" w:hAnsi="Traditional Arabic" w:cs="Traditional Arabic"/>
        </w:rPr>
      </w:pPr>
    </w:p>
    <w:tbl>
      <w:tblPr>
        <w:tblStyle w:val="a4"/>
        <w:bidiVisual/>
        <w:tblW w:w="928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496E03">
        <w:trPr>
          <w:jc w:val="right"/>
        </w:trPr>
        <w:tc>
          <w:tcPr>
            <w:tcW w:w="4644" w:type="dxa"/>
          </w:tcPr>
          <w:p w:rsidR="00496E03" w:rsidRDefault="000F5A60">
            <w:pPr>
              <w:bidi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b/>
                <w:sz w:val="34"/>
                <w:szCs w:val="34"/>
                <w:rtl/>
              </w:rPr>
              <w:t>أمانة الشعبة البرلمانية الأردنية</w:t>
            </w:r>
          </w:p>
        </w:tc>
        <w:tc>
          <w:tcPr>
            <w:tcW w:w="4644" w:type="dxa"/>
          </w:tcPr>
          <w:p w:rsidR="00496E03" w:rsidRDefault="000F5A60">
            <w:pPr>
              <w:bidi/>
              <w:ind w:left="1" w:hanging="3"/>
              <w:jc w:val="center"/>
              <w:rPr>
                <w:sz w:val="34"/>
                <w:szCs w:val="34"/>
              </w:rPr>
            </w:pPr>
            <w:r>
              <w:rPr>
                <w:b/>
                <w:sz w:val="34"/>
                <w:szCs w:val="34"/>
                <w:rtl/>
              </w:rPr>
              <w:t>الأمانة العامة للاتحاد البرلماني العربي</w:t>
            </w:r>
          </w:p>
        </w:tc>
      </w:tr>
      <w:tr w:rsidR="00496E03">
        <w:trPr>
          <w:trHeight w:val="3860"/>
          <w:jc w:val="right"/>
        </w:trPr>
        <w:tc>
          <w:tcPr>
            <w:tcW w:w="4644" w:type="dxa"/>
          </w:tcPr>
          <w:p w:rsidR="00496E03" w:rsidRDefault="00496E03">
            <w:pPr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شارع الملك حسين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–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منطقة العبدلي</w:t>
            </w: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عمان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–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المملكة الأردنية الهاشمية</w:t>
            </w: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>الرمز البريدي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  <w:t>: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11101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عمان</w:t>
            </w: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>الهاتف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  <w:t>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00 962 6 5635 100 / 200 </w:t>
            </w: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>هاتف خلوي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  <w:t>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00 962 795546566</w:t>
            </w: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>الفاكس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  <w:t>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00 962 6 5685970</w:t>
            </w: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>البريد الالكتروني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  <w:rtl/>
              </w:rPr>
              <w:t xml:space="preserve">: </w:t>
            </w:r>
          </w:p>
          <w:p w:rsidR="00496E03" w:rsidRDefault="000F5A60">
            <w:pPr>
              <w:keepNext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/>
                </w:rPr>
                <w:t>ramyradeideh@yahoo.com</w:t>
              </w:r>
            </w:hyperlink>
          </w:p>
        </w:tc>
        <w:tc>
          <w:tcPr>
            <w:tcW w:w="4644" w:type="dxa"/>
          </w:tcPr>
          <w:p w:rsidR="00496E03" w:rsidRDefault="00496E03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شارع المعرض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-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منطقة المرفأ</w:t>
            </w: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بيروت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-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الجمهورية اللبنانية</w:t>
            </w: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 xml:space="preserve">الرّمز 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>البريدي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2011-8403</w:t>
            </w: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 xml:space="preserve">الهاتف 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00 961 1 985 960/ 1, 2</w:t>
            </w: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 xml:space="preserve">الفاكس 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00 961 1 985 963</w:t>
            </w:r>
          </w:p>
          <w:p w:rsidR="00496E03" w:rsidRDefault="00496E03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  <w:p w:rsidR="00496E03" w:rsidRDefault="000F5A60">
            <w:pPr>
              <w:keepNext/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u w:val="single"/>
                <w:rtl/>
              </w:rPr>
              <w:t>البريد الإلكتروني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:rsidR="00496E03" w:rsidRDefault="000F5A60">
            <w:pPr>
              <w:keepNext/>
              <w:spacing w:after="120"/>
              <w:ind w:left="1" w:hanging="3"/>
              <w:rPr>
                <w:rFonts w:ascii="Calibri" w:eastAsia="Calibri" w:hAnsi="Calibri" w:cs="Calibri"/>
                <w:color w:val="0000FF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/>
                </w:rPr>
                <w:t>info@arabipu.org</w:t>
              </w:r>
            </w:hyperlink>
            <w:r>
              <w:rPr>
                <w:rFonts w:ascii="Calibri" w:eastAsia="Calibri" w:hAnsi="Calibri" w:cs="Calibri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496E03" w:rsidRDefault="000F5A60">
            <w:pPr>
              <w:keepNext/>
              <w:spacing w:after="120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/>
                </w:rPr>
                <w:t>arab.ipu@gmail.com</w:t>
              </w:r>
            </w:hyperlink>
          </w:p>
        </w:tc>
      </w:tr>
    </w:tbl>
    <w:p w:rsidR="00496E03" w:rsidRDefault="00496E03" w:rsidP="00496E03">
      <w:pPr>
        <w:bidi/>
        <w:ind w:left="2" w:hanging="4"/>
        <w:jc w:val="center"/>
        <w:rPr>
          <w:rFonts w:ascii="Traditional Arabic" w:eastAsia="Traditional Arabic" w:hAnsi="Traditional Arabic" w:cs="Traditional Arabic"/>
          <w:sz w:val="36"/>
          <w:szCs w:val="36"/>
          <w:lang w:bidi="ar-JO"/>
        </w:rPr>
      </w:pPr>
    </w:p>
    <w:sectPr w:rsidR="00496E03">
      <w:footerReference w:type="default" r:id="rId13"/>
      <w:pgSz w:w="11906" w:h="16838"/>
      <w:pgMar w:top="63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91" w:rsidRDefault="00F75391">
      <w:pPr>
        <w:spacing w:line="240" w:lineRule="auto"/>
        <w:ind w:left="0" w:hanging="2"/>
      </w:pPr>
      <w:r>
        <w:separator/>
      </w:r>
    </w:p>
  </w:endnote>
  <w:end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91" w:rsidRDefault="00F75391">
      <w:pPr>
        <w:spacing w:line="240" w:lineRule="auto"/>
        <w:ind w:left="0" w:hanging="2"/>
      </w:pPr>
      <w:r>
        <w:separator/>
      </w:r>
    </w:p>
  </w:footnote>
  <w:foot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E03"/>
    <w:rsid w:val="000F5A60"/>
    <w:rsid w:val="003706DB"/>
    <w:rsid w:val="00380F09"/>
    <w:rsid w:val="003B4599"/>
    <w:rsid w:val="00496E03"/>
    <w:rsid w:val="00DF0888"/>
    <w:rsid w:val="00F7457E"/>
    <w:rsid w:val="00F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25D0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ab.i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abipu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myradeideh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Maisoun Khalil</cp:lastModifiedBy>
  <cp:revision>7</cp:revision>
  <cp:lastPrinted>2019-12-10T07:41:00Z</cp:lastPrinted>
  <dcterms:created xsi:type="dcterms:W3CDTF">2019-12-10T07:20:00Z</dcterms:created>
  <dcterms:modified xsi:type="dcterms:W3CDTF">2019-12-10T08:20:00Z</dcterms:modified>
</cp:coreProperties>
</file>